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06349" w14:textId="77777777" w:rsidR="003F7DEC" w:rsidRDefault="003F7DEC" w:rsidP="003F7DEC">
      <w:pPr>
        <w:jc w:val="both"/>
      </w:pPr>
    </w:p>
    <w:p w14:paraId="2C8DAB2E" w14:textId="77777777" w:rsidR="003F7DEC" w:rsidRDefault="003F7DEC" w:rsidP="003F7DEC">
      <w:pPr>
        <w:jc w:val="both"/>
      </w:pPr>
      <w:r>
        <w:t>The Field Health Services Information System (FHSIS) at the Provincial Health Office (PHO) is the official mechanism that transforms frontline health activities into reliable intelligence for planning, resource allocation, and performance management. The FHSIS cycle—data collection, consolidation, validation, and reporting—is implemented as an operational workflow and an accountability instrument. The following writeup presents a clear, institution-ready description of that cycle, its procedures, roles, and expected outputs.</w:t>
      </w:r>
    </w:p>
    <w:p w14:paraId="51ECDE60" w14:textId="77777777" w:rsidR="003F7DEC" w:rsidRDefault="003F7DEC" w:rsidP="003F7DEC">
      <w:pPr>
        <w:jc w:val="both"/>
      </w:pPr>
    </w:p>
    <w:p w14:paraId="52992661" w14:textId="637EEE6B" w:rsidR="003F7DEC" w:rsidRPr="003F7DEC" w:rsidRDefault="003F7DEC" w:rsidP="003F7DEC">
      <w:pPr>
        <w:jc w:val="both"/>
        <w:rPr>
          <w:b/>
          <w:bCs/>
        </w:rPr>
      </w:pPr>
      <w:r w:rsidRPr="003F7DEC">
        <w:rPr>
          <w:b/>
          <w:bCs/>
        </w:rPr>
        <w:t>Data Collection</w:t>
      </w:r>
    </w:p>
    <w:p w14:paraId="48E22ADF" w14:textId="611E53BA" w:rsidR="003F7DEC" w:rsidRDefault="003F7DEC" w:rsidP="003F7DEC">
      <w:pPr>
        <w:jc w:val="both"/>
      </w:pPr>
      <w:r>
        <w:t>Data collection is conducted at the barangay and facility level by Barangay Health Workers, midwives, nurses, and clinic staff using standardized FHSIS instruments. Primary data sources include Individual Treatment Records, Target Client Lists, immunization and maternal-child health registers, disease line lists, outreach logs, and facility service registers. Each record captures essential elements: unique identifier or event tag; date and place of service; demographics; diagnosis or service code; outcome or disposition; and referring facility when applicable.</w:t>
      </w:r>
    </w:p>
    <w:p w14:paraId="27937C83" w14:textId="77777777" w:rsidR="003F7DEC" w:rsidRDefault="003F7DEC" w:rsidP="003F7DEC">
      <w:pPr>
        <w:jc w:val="both"/>
      </w:pPr>
      <w:r>
        <w:t>Operational routines require daily recording at the point of service, weekly compilation of barangay summaries, and monthly preparation of facility summaries for municipal submission. The PHO supports accuracy at source through induction training, quarterly refreshers on indicator definitions and recording rules, distribution of job aids and standardized registers, and supportive supervision visits that focus on correcting common recording and classification errors.</w:t>
      </w:r>
    </w:p>
    <w:p w14:paraId="601C7CB6" w14:textId="77777777" w:rsidR="003F7DEC" w:rsidRDefault="003F7DEC" w:rsidP="003F7DEC">
      <w:pPr>
        <w:jc w:val="both"/>
      </w:pPr>
    </w:p>
    <w:p w14:paraId="73F3F1E0" w14:textId="06F43192" w:rsidR="003F7DEC" w:rsidRPr="003F7DEC" w:rsidRDefault="003F7DEC" w:rsidP="003F7DEC">
      <w:pPr>
        <w:jc w:val="both"/>
        <w:rPr>
          <w:b/>
          <w:bCs/>
        </w:rPr>
      </w:pPr>
      <w:r w:rsidRPr="003F7DEC">
        <w:rPr>
          <w:b/>
          <w:bCs/>
        </w:rPr>
        <w:t>Data Consolidation</w:t>
      </w:r>
    </w:p>
    <w:p w14:paraId="5303D3CF" w14:textId="7329000F" w:rsidR="003F7DEC" w:rsidRDefault="003F7DEC" w:rsidP="003F7DEC">
      <w:pPr>
        <w:jc w:val="both"/>
      </w:pPr>
      <w:r>
        <w:t>Consolidation aggregates barangay and facility records into municipal and provincial datasets using standardized templates or approved electronic platforms. Municipal encoders import barangay summaries into the official municipal consolidation template, reconcile duplicates, align naming conventions, and resolve missing entries before producing the municipal summary.</w:t>
      </w:r>
    </w:p>
    <w:p w14:paraId="6E7D95A9" w14:textId="59176FCD" w:rsidR="003F7DEC" w:rsidRDefault="003F7DEC" w:rsidP="003F7DEC">
      <w:pPr>
        <w:jc w:val="both"/>
      </w:pPr>
      <w:r>
        <w:t>The PHO Health Information Unit receives municipal summaries, records submission metadata, and imports them into the provincial consolidation template or database. Automated reconciliation scripts and pivot summaries are applied where available to speed review. All submissions follow version control and documentation protocols: each file is stamped with submitter, date, and revision number, and changes are logged with reason codes such as late entry, audit correction, or data update. Missing values are coded distinctly as not reported, not applicable, or zero to preserve analytic clarity.</w:t>
      </w:r>
    </w:p>
    <w:p w14:paraId="62E35D84" w14:textId="77777777" w:rsidR="003F7DEC" w:rsidRDefault="003F7DEC" w:rsidP="003F7DEC">
      <w:pPr>
        <w:jc w:val="both"/>
      </w:pPr>
      <w:r>
        <w:t>Support mechanisms for connectivity-limited municipalities include offline entry templates, secure synchronization procedures, roving technical assistance teams, and virtual consolidation support.</w:t>
      </w:r>
    </w:p>
    <w:p w14:paraId="47878B29" w14:textId="77777777" w:rsidR="003F7DEC" w:rsidRDefault="003F7DEC" w:rsidP="003F7DEC">
      <w:pPr>
        <w:jc w:val="both"/>
      </w:pPr>
    </w:p>
    <w:p w14:paraId="28E69DDF" w14:textId="77777777" w:rsidR="003F7DEC" w:rsidRDefault="003F7DEC" w:rsidP="003F7DEC">
      <w:pPr>
        <w:jc w:val="both"/>
      </w:pPr>
    </w:p>
    <w:p w14:paraId="3446F607" w14:textId="69D986DB" w:rsidR="003F7DEC" w:rsidRPr="003F7DEC" w:rsidRDefault="003F7DEC" w:rsidP="003F7DEC">
      <w:pPr>
        <w:jc w:val="both"/>
        <w:rPr>
          <w:b/>
          <w:bCs/>
        </w:rPr>
      </w:pPr>
      <w:r w:rsidRPr="003F7DEC">
        <w:rPr>
          <w:b/>
          <w:bCs/>
        </w:rPr>
        <w:lastRenderedPageBreak/>
        <w:t>Data Validation</w:t>
      </w:r>
    </w:p>
    <w:p w14:paraId="78259AD5" w14:textId="029A05B4" w:rsidR="003F7DEC" w:rsidRDefault="003F7DEC" w:rsidP="003F7DEC">
      <w:pPr>
        <w:jc w:val="both"/>
      </w:pPr>
      <w:r>
        <w:t>Validation secures data integrity through a layered mix of automated checks, logic validation, cross-system triangulation, and structured audit processes. Automated checks enforce mandatory fields, range and plausibility limits, sum-to-subtotal consistency, and flag extreme facility values. Logic checks verify relationships across indicators such as prenatal registrations versus prenatal visits and deliveries, and immunization tallies versus doses issued and recorded wastage.</w:t>
      </w:r>
    </w:p>
    <w:p w14:paraId="214CA8F3" w14:textId="4DD86B52" w:rsidR="003F7DEC" w:rsidRDefault="003F7DEC" w:rsidP="003F7DEC">
      <w:pPr>
        <w:jc w:val="both"/>
      </w:pPr>
      <w:r>
        <w:t>Triangulation reconciles FHSIS outputs with IDSR reports, hospital registries, and program-specific databases to surface systemic discrepancies. Errors are classified by type—Typo, Misclassification, Missing, or Duplicate—and are returned to municipal offices with a validation report specifying required corrective action and an expected timeline. Resubmissions are logged and rechecked.</w:t>
      </w:r>
    </w:p>
    <w:p w14:paraId="14FA2395" w14:textId="77777777" w:rsidR="003F7DEC" w:rsidRDefault="003F7DEC" w:rsidP="003F7DEC">
      <w:pPr>
        <w:jc w:val="both"/>
      </w:pPr>
      <w:r>
        <w:t>Quality assurance includes quarterly spot audits and annual verification visits that sample registers against submitted data; audit findings feed capacity-building activities. Final signoff for regional and national submission is restricted to designated municipal and provincial signatories to maintain chain-of-responsibility and traceability.</w:t>
      </w:r>
    </w:p>
    <w:p w14:paraId="5B33D289" w14:textId="77777777" w:rsidR="003F7DEC" w:rsidRDefault="003F7DEC" w:rsidP="003F7DEC">
      <w:pPr>
        <w:jc w:val="both"/>
      </w:pPr>
    </w:p>
    <w:p w14:paraId="76FCAA7D" w14:textId="321795BE" w:rsidR="003F7DEC" w:rsidRPr="003F7DEC" w:rsidRDefault="003F7DEC" w:rsidP="003F7DEC">
      <w:pPr>
        <w:jc w:val="both"/>
        <w:rPr>
          <w:b/>
          <w:bCs/>
        </w:rPr>
      </w:pPr>
      <w:r w:rsidRPr="003F7DEC">
        <w:rPr>
          <w:b/>
          <w:bCs/>
        </w:rPr>
        <w:t>Reporting and Use of Information</w:t>
      </w:r>
    </w:p>
    <w:p w14:paraId="7345F056" w14:textId="2CB18A68" w:rsidR="003F7DEC" w:rsidRDefault="003F7DEC" w:rsidP="003F7DEC">
      <w:pPr>
        <w:jc w:val="both"/>
      </w:pPr>
      <w:r>
        <w:t>Validated data is packaged into audience-appropriate reports that inform operational decisions, planning, and external submissions. Standard outputs include monthly municipal dashboards, quarterly provincial consolidated FHSIS reports, annual program performance summaries, and targeted surveillance briefs for priority conditions.</w:t>
      </w:r>
    </w:p>
    <w:p w14:paraId="7E67F8B5" w14:textId="1D0D9248" w:rsidR="003F7DEC" w:rsidRDefault="003F7DEC" w:rsidP="003F7DEC">
      <w:pPr>
        <w:jc w:val="both"/>
      </w:pPr>
      <w:r>
        <w:t>Reports are tailored by audience with technical annexes for program managers, executive summaries for chief executives and health boards, and simplified community bulletins for barangay stakeholders. Visualizations such as time-series charts, barangay-level heat maps, cohort analyses, and simple scorecards accompany narrative interpretations that contextualize trends and anomalies.</w:t>
      </w:r>
    </w:p>
    <w:p w14:paraId="75BD39FA" w14:textId="77777777" w:rsidR="003F7DEC" w:rsidRDefault="003F7DEC" w:rsidP="003F7DEC">
      <w:pPr>
        <w:jc w:val="both"/>
      </w:pPr>
      <w:r>
        <w:t>Reports drive concrete actions including reallocation of outreach teams, vaccine supply and cold chain adjustments, targeted capacity building for underperforming facilities, and evidence-based budget requests in the Local Investment Plan for Health and Annual Operational Plan. Each report contains recommended actions, designated responsible units, and monitoring timelines; municipalities receive timely feedback and must demonstrate corrective measures in subsequent submissions.</w:t>
      </w:r>
    </w:p>
    <w:p w14:paraId="77662055" w14:textId="77777777" w:rsidR="003F7DEC" w:rsidRDefault="003F7DEC" w:rsidP="003F7DEC">
      <w:pPr>
        <w:jc w:val="both"/>
      </w:pPr>
    </w:p>
    <w:p w14:paraId="4721E496" w14:textId="02449B7C" w:rsidR="003F7DEC" w:rsidRPr="003F7DEC" w:rsidRDefault="003F7DEC" w:rsidP="003F7DEC">
      <w:pPr>
        <w:jc w:val="both"/>
        <w:rPr>
          <w:b/>
          <w:bCs/>
        </w:rPr>
      </w:pPr>
      <w:r w:rsidRPr="003F7DEC">
        <w:rPr>
          <w:b/>
          <w:bCs/>
        </w:rPr>
        <w:t>Governance and Continuous Improvement</w:t>
      </w:r>
    </w:p>
    <w:p w14:paraId="31C42621" w14:textId="230E9A5D" w:rsidR="003F7DEC" w:rsidRDefault="003F7DEC" w:rsidP="003F7DEC">
      <w:pPr>
        <w:jc w:val="both"/>
      </w:pPr>
      <w:r>
        <w:t xml:space="preserve">Sustaining FHSIS performance requires clear roles, secure infrastructure, and an institutionalized improvement cycle. Governance assigns PHO leadership and the Health Information Unit as custodians of provincial data, municipal health officers as guarantors of local compliance, and designated encoders and coordinators as operational stewards. Information systems combine standardized spreadsheets and approved electronic platforms with role-based access, password </w:t>
      </w:r>
      <w:r>
        <w:lastRenderedPageBreak/>
        <w:t>policies, regular backups, and disaster recovery procedures. Personal identifiers are restricted to authorized personnel and aggregated outputs are the default for dissemination.</w:t>
      </w:r>
    </w:p>
    <w:p w14:paraId="4CF780CD" w14:textId="77777777" w:rsidR="003F7DEC" w:rsidRDefault="003F7DEC" w:rsidP="003F7DEC">
      <w:pPr>
        <w:jc w:val="both"/>
      </w:pPr>
      <w:r>
        <w:t>Performance is tracked through KPIs such as municipal submission timeliness, completeness of mandatory fields, error correction turnaround time, and audit concordance rates. Audit results inform targeted trainings, peer mentoring between high- and low-performing municipalities, refinement of job aids, and pilots of digital entry and dashboard tools. Proven innovations are evaluated and scaled across the province. Regular data review meetings institutionalize reflection and ensure data translates to prioritized operational actions.</w:t>
      </w:r>
    </w:p>
    <w:p w14:paraId="4E1516E2" w14:textId="77777777" w:rsidR="003F7DEC" w:rsidRDefault="003F7DEC" w:rsidP="003F7DEC">
      <w:pPr>
        <w:jc w:val="both"/>
      </w:pPr>
    </w:p>
    <w:p w14:paraId="335C3905" w14:textId="6039C384" w:rsidR="003F7DEC" w:rsidRPr="003F7DEC" w:rsidRDefault="003F7DEC" w:rsidP="003F7DEC">
      <w:pPr>
        <w:jc w:val="both"/>
        <w:rPr>
          <w:b/>
          <w:bCs/>
        </w:rPr>
      </w:pPr>
      <w:r w:rsidRPr="003F7DEC">
        <w:rPr>
          <w:b/>
          <w:bCs/>
        </w:rPr>
        <w:t>Conclusion</w:t>
      </w:r>
    </w:p>
    <w:p w14:paraId="46B81FB3" w14:textId="74043387" w:rsidR="00277D1A" w:rsidRDefault="003F7DEC" w:rsidP="003F7DEC">
      <w:pPr>
        <w:jc w:val="both"/>
      </w:pPr>
      <w:r>
        <w:t>When collection, consolidation, validation, and reporting are executed with discipline, transparency, and a learning orientation, the Provincial Health Office’s FHSIS functions as a dependable foundation for evidence-informed decision-making. Robust procedures, clear accountability, and continuous capacity development ensure that frontline health activities become actionable intelligence that improves service delivery, protects communities, and optimizes health investments.</w:t>
      </w:r>
    </w:p>
    <w:sectPr w:rsidR="00277D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EC"/>
    <w:rsid w:val="000E5C5C"/>
    <w:rsid w:val="00277D1A"/>
    <w:rsid w:val="003F7DEC"/>
    <w:rsid w:val="005F487C"/>
    <w:rsid w:val="00D06F44"/>
    <w:rsid w:val="00D3780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F405"/>
  <w15:chartTrackingRefBased/>
  <w15:docId w15:val="{A1CEE4E0-BABC-4EC5-8DE2-3E136675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DEC"/>
    <w:rPr>
      <w:rFonts w:eastAsiaTheme="majorEastAsia" w:cstheme="majorBidi"/>
      <w:color w:val="272727" w:themeColor="text1" w:themeTint="D8"/>
    </w:rPr>
  </w:style>
  <w:style w:type="paragraph" w:styleId="Title">
    <w:name w:val="Title"/>
    <w:basedOn w:val="Normal"/>
    <w:next w:val="Normal"/>
    <w:link w:val="TitleChar"/>
    <w:uiPriority w:val="10"/>
    <w:qFormat/>
    <w:rsid w:val="003F7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DEC"/>
    <w:pPr>
      <w:spacing w:before="160"/>
      <w:jc w:val="center"/>
    </w:pPr>
    <w:rPr>
      <w:i/>
      <w:iCs/>
      <w:color w:val="404040" w:themeColor="text1" w:themeTint="BF"/>
    </w:rPr>
  </w:style>
  <w:style w:type="character" w:customStyle="1" w:styleId="QuoteChar">
    <w:name w:val="Quote Char"/>
    <w:basedOn w:val="DefaultParagraphFont"/>
    <w:link w:val="Quote"/>
    <w:uiPriority w:val="29"/>
    <w:rsid w:val="003F7DEC"/>
    <w:rPr>
      <w:i/>
      <w:iCs/>
      <w:color w:val="404040" w:themeColor="text1" w:themeTint="BF"/>
    </w:rPr>
  </w:style>
  <w:style w:type="paragraph" w:styleId="ListParagraph">
    <w:name w:val="List Paragraph"/>
    <w:basedOn w:val="Normal"/>
    <w:uiPriority w:val="34"/>
    <w:qFormat/>
    <w:rsid w:val="003F7DEC"/>
    <w:pPr>
      <w:ind w:left="720"/>
      <w:contextualSpacing/>
    </w:pPr>
  </w:style>
  <w:style w:type="character" w:styleId="IntenseEmphasis">
    <w:name w:val="Intense Emphasis"/>
    <w:basedOn w:val="DefaultParagraphFont"/>
    <w:uiPriority w:val="21"/>
    <w:qFormat/>
    <w:rsid w:val="003F7DEC"/>
    <w:rPr>
      <w:i/>
      <w:iCs/>
      <w:color w:val="0F4761" w:themeColor="accent1" w:themeShade="BF"/>
    </w:rPr>
  </w:style>
  <w:style w:type="paragraph" w:styleId="IntenseQuote">
    <w:name w:val="Intense Quote"/>
    <w:basedOn w:val="Normal"/>
    <w:next w:val="Normal"/>
    <w:link w:val="IntenseQuoteChar"/>
    <w:uiPriority w:val="30"/>
    <w:qFormat/>
    <w:rsid w:val="003F7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DEC"/>
    <w:rPr>
      <w:i/>
      <w:iCs/>
      <w:color w:val="0F4761" w:themeColor="accent1" w:themeShade="BF"/>
    </w:rPr>
  </w:style>
  <w:style w:type="character" w:styleId="IntenseReference">
    <w:name w:val="Intense Reference"/>
    <w:basedOn w:val="DefaultParagraphFont"/>
    <w:uiPriority w:val="32"/>
    <w:qFormat/>
    <w:rsid w:val="003F7D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1037</Words>
  <Characters>5914</Characters>
  <Application>Microsoft Office Word</Application>
  <DocSecurity>0</DocSecurity>
  <Lines>49</Lines>
  <Paragraphs>13</Paragraphs>
  <ScaleCrop>false</ScaleCrop>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Paolo Ofiasa</dc:creator>
  <cp:keywords/>
  <dc:description/>
  <cp:lastModifiedBy>Agins, Bruce</cp:lastModifiedBy>
  <cp:revision>2</cp:revision>
  <dcterms:created xsi:type="dcterms:W3CDTF">2025-11-09T11:48:00Z</dcterms:created>
  <dcterms:modified xsi:type="dcterms:W3CDTF">2025-11-09T11:48:00Z</dcterms:modified>
</cp:coreProperties>
</file>